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A9" w:rsidRDefault="00D26EA9" w:rsidP="00D26EA9">
      <w:pPr>
        <w:spacing w:after="0" w:line="288" w:lineRule="auto"/>
        <w:ind w:firstLine="720"/>
        <w:jc w:val="both"/>
        <w:textAlignment w:val="baseline"/>
        <w:outlineLvl w:val="3"/>
        <w:rPr>
          <w:rFonts w:ascii="Times New Roman" w:eastAsia="Times New Roman" w:hAnsi="Times New Roman" w:cs="Times New Roman"/>
          <w:b/>
          <w:bCs/>
          <w:color w:val="333333"/>
          <w:sz w:val="28"/>
          <w:szCs w:val="28"/>
          <w:bdr w:val="none" w:sz="0" w:space="0" w:color="auto" w:frame="1"/>
        </w:rPr>
      </w:pPr>
      <w:r w:rsidRPr="00D26EA9">
        <w:rPr>
          <w:rFonts w:ascii="Times New Roman" w:eastAsia="Times New Roman" w:hAnsi="Times New Roman" w:cs="Times New Roman"/>
          <w:b/>
          <w:bCs/>
          <w:color w:val="333333"/>
          <w:sz w:val="28"/>
          <w:szCs w:val="28"/>
          <w:bdr w:val="none" w:sz="0" w:space="0" w:color="auto" w:frame="1"/>
        </w:rPr>
        <w:t>Các trường hợp thu hồi đất để phát triển kinh tế - xã hội vì lợi ích quốc gia, công cộng theo quy định của Luật Đất đai 2024</w:t>
      </w:r>
    </w:p>
    <w:p w:rsidR="00D26EA9" w:rsidRDefault="00D26EA9" w:rsidP="00D26EA9">
      <w:pPr>
        <w:spacing w:after="0" w:line="288" w:lineRule="auto"/>
        <w:ind w:firstLine="720"/>
        <w:jc w:val="both"/>
        <w:textAlignment w:val="baseline"/>
        <w:outlineLvl w:val="3"/>
        <w:rPr>
          <w:rFonts w:ascii="Times New Roman" w:eastAsia="Times New Roman" w:hAnsi="Times New Roman" w:cs="Times New Roman"/>
          <w:bCs/>
          <w:i/>
          <w:color w:val="333333"/>
          <w:sz w:val="28"/>
          <w:szCs w:val="28"/>
          <w:bdr w:val="none" w:sz="0" w:space="0" w:color="auto" w:frame="1"/>
        </w:rPr>
      </w:pPr>
    </w:p>
    <w:p w:rsidR="00D26EA9" w:rsidRPr="00D26EA9" w:rsidRDefault="00D26EA9" w:rsidP="00D26EA9">
      <w:pPr>
        <w:spacing w:after="0" w:line="288" w:lineRule="auto"/>
        <w:ind w:firstLine="720"/>
        <w:jc w:val="both"/>
        <w:textAlignment w:val="baseline"/>
        <w:outlineLvl w:val="3"/>
        <w:rPr>
          <w:rFonts w:ascii="Times New Roman" w:eastAsia="Times New Roman" w:hAnsi="Times New Roman" w:cs="Times New Roman"/>
          <w:bCs/>
          <w:i/>
          <w:color w:val="333333"/>
          <w:sz w:val="28"/>
          <w:szCs w:val="28"/>
        </w:rPr>
      </w:pPr>
      <w:r w:rsidRPr="00D26EA9">
        <w:rPr>
          <w:rFonts w:ascii="Times New Roman" w:eastAsia="Times New Roman" w:hAnsi="Times New Roman" w:cs="Times New Roman"/>
          <w:bCs/>
          <w:i/>
          <w:color w:val="333333"/>
          <w:sz w:val="28"/>
          <w:szCs w:val="28"/>
          <w:bdr w:val="none" w:sz="0" w:space="0" w:color="auto" w:frame="1"/>
        </w:rPr>
        <w:t>Luật Đất đai năm 2024 quy định 32 trường hợp thu hồi đất để phát triển kinh tế-xã hội vì lợi tích quốc gia, công cộng</w:t>
      </w:r>
      <w:r>
        <w:rPr>
          <w:rFonts w:ascii="Times New Roman" w:eastAsia="Times New Roman" w:hAnsi="Times New Roman" w:cs="Times New Roman"/>
          <w:bCs/>
          <w:i/>
          <w:color w:val="333333"/>
          <w:sz w:val="28"/>
          <w:szCs w:val="28"/>
          <w:bdr w:val="none" w:sz="0" w:space="0" w:color="auto" w:frame="1"/>
        </w:rPr>
        <w:t>.</w:t>
      </w:r>
      <w:bookmarkStart w:id="0" w:name="_GoBack"/>
      <w:bookmarkEnd w:id="0"/>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 xml:space="preserve"> Điều 79 Luật Đất đai năm 2024. Nhà nước thu hồi đất trong trường hợp thật cần thiết để thực hiện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trường hợp sau đây:</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 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dừng nghỉ; các loại hình đường sắt; nhà ga đường sắt;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 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3. Xây dựng công trình cấp nước, thoát nước, bao gồm: nhà máy nước; trạm bơm nước; bể, tháp chứa nước; tuyến ống cấp nước, thoát nước; hồ điều hòa; công trình xử lý nước, bùn, bùn cặn kể cả nhà làm việc, nhà kho, cơ sở sản xuất, sửa chữa, bảo dưỡng công trình cấp nước, thoát nước;</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4. Xây dựng công trình xử lý chất thải, bao gồm: trạm trung chuyển; bãi chôn lấp rác; khu liên hợp xử lý, khu xử lý, cơ sở xử lý chất thải, chất thải nguy hại kể cả nhà làm việc, nhà kho, cơ sở sản xuất, sửa chữa, bảo dưỡng công trình xử lý chất thải;</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 xml:space="preserve">5. Xây dựng công trình năng lượng, chiếu sáng công cộng, bao gồm: nhà máy điện và công trình phụ trợ của nhà máy điện; công trình đập, kè, hồ chứa nước, đường dẫn nước phục vụ cho nhà máy thủy điện; hệ thống đường dây truyền </w:t>
      </w:r>
      <w:r w:rsidRPr="00D26EA9">
        <w:rPr>
          <w:rFonts w:ascii="Times New Roman" w:eastAsia="Times New Roman" w:hAnsi="Times New Roman" w:cs="Times New Roman"/>
          <w:color w:val="333333"/>
          <w:sz w:val="28"/>
          <w:szCs w:val="28"/>
        </w:rPr>
        <w:lastRenderedPageBreak/>
        <w:t>tải điện và trạm biến áp; công trình kinh doanh dịch vụ, sửa chữa, bảo dưỡng thuộc phạm vi nhà máy điện; hệ thống chiếu sáng công cộng;</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6. Xây dựng công trình dầu khí, bao gồm: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7. Xây dựng công trình hạ tầng bưu chính, viễn thông, công nghệ thông tin, bao gồm: nhà, trạm, cột ăng ten, cột treo cáp, cống, bể, ống cáp, hào, tuy nen kỹ thuật và công trình hạ tầng kỹ thuật liên quan khác để lắp đặt thiết bị phục vụ viễn thông và thiết bị được lắp đặt vào đó để phục vụ viễn thông; trung tâm dữ liệu; kể cả hành lang bảo vệ an toàn các công trình để bảo đảm an toàn kỹ thuật mà không được sử dụng vào mục đích khác; hệ thống cơ sở khai thác bưu gửi và điểm phục vụ bưu chính; điểm bưu điện - văn hóa xã; công trình kinh doanh dịch vụ, sửa chữa, bảo dưỡng thuộc phạm vi công trình bưu chính, viễn thông, công nghệ thông tin;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8. Xây dựng chợ dân sinh, chợ đầu mối;</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9. Xây dựng công trình tín ngưỡng, bao gồm: đình, đền, am, miếu và công trình tín ngưỡng hợp pháp khác;</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10. Xây dựng công trình tôn giáo, bao gồm: trụ sở của tổ chức tôn giáo, tổ chức tôn giáo trực thuộc; chùa, nhà thờ, nhà nguyện, thánh đường, thánh thất; trường đào tạo người chuyên hoạt động tôn giáo; tượng đài, bia, tháp và công trình tôn giáo hợp pháp khác;</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11. Xây dựng khu vui chơi, giải trí công cộng, sinh hoạt cộng đồng, bao gồm: công viên, vườn hoa, bãi tắm và khu vực dành cho vui chơi giải trí công cộng khác; công trình hội họp và hoạt động khác phù hợp với phong tục, tập quán của cộng đồng dân cư ở địa phương;</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12. Xây dựng trụ sở cơ quan Đảng Cộng sản Việt Nam, cơ quan nhà nước, Mặt trận Tổ quốc Việt Nam, tổ chức chính trị - xã hội, tổ chức chính trị xã hội - nghề nghiệp, tổ chức xã hội - nghề nghiệp, tổ chức xã hội và tổ chức khác thành lập theo quy định của pháp luật được Nhà nước giao nhiệm vụ, hỗ trợ kinh phí hoạt động thường xuyên;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lastRenderedPageBreak/>
        <w:t>13. Xây dựng trụ sở hoặc văn phòng đại diện của các đơn vị sự nghiệp công lập trực thuộc cơ quan Đảng Cộng sản Việt Nam, cơ quan nhà nước, tổ chức chính trị - xã hội;</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14. Xây dựng cơ sở văn hóa, di tích lịch sử - văn hóa, danh lam thắng cảnh, bao gồm: trung tâm hội nghị, nhà hát, nhà văn hóa, trung tâm văn hóa, cung văn hóa, câu lạc bộ, rạp chiếu phim, rạp xiếc; công trình di tích; công trình có tính biểu trưng, nghệ thuật, cung thiếu nhi, nhà thiếu nhi, trung tâm hoạt động thanh thiếu nhi, nhà bảo tàng, nhà triển lãm, thư viện, cơ sở sáng tác văn học, cơ sở sáng tác nghệ thuật, nhà trưng bày tác phẩm nghệ thuật, trụ sở của đoàn nghệ thuật; công trình mở rộng, cải tạo, tu bổ, phục hồi, phát huy giá trị di tích lịch sử - văn hóa, danh lam thắng cảnh đã được xếp hạng hoặc được Ủy ban nhân dân cấp tỉnh đưa vào danh mục kiểm kê di tích theo quy định của pháp luật về di sản văn hóa; cơ sở văn hóa khác do Nhà nước thành lập hoặc cho phép hoạt động;</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15. Xây dựng cơ sở y tế, cơ sở dịch vụ xã hội được Nhà nước thành lập hoặc cho phép hoạt động, bao gồm: cơ sở khám bệnh, chữa bệnh; cơ sở phục hồi chức năng; cơ sở y tế dự phòng; cơ sở dân số; cơ sở kiểm nghiệm; cơ sở kiểm chuẩn, kiểm định; cơ sở giám định y khoa; cơ sở giám định pháp y; cơ sở sản xuất thuốc; cơ sở sản xuất thiết bị y tế; trung tâm cung cấp dịch vụ công tác xã hội, cơ sở bảo trợ xã hội; trung tâm chữa bệnh, giáo dục, lao động xã hội; trung tâm điều dưỡng người có công; cơ sở trợ giúp trẻ em; cơ sở tham vấn, tư vấn chăm sóc người cao tuổi, người khuyết tật, trẻ em có hoàn cảnh đặc biệt, người nhiễm HIV/AIDS, người tâm thần; cơ sở cai nghiện ma túy; cơ sở nuôi dưỡng người già, trẻ em có hoàn cảnh đặc biệt;</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16. Xây dựng cơ sở giáo dục, đào tạo được Nhà nước thành lập hoặc cho phép hoạt động, bao gồm: nhà trẻ, trường mẫu giáo, trường mầm non, cơ sở giáo dục phổ thông, cơ sở giáo dục thường xuyên, trường chuyên biệt, cơ sở giáo dục đại học, cơ sở giáo dục nghề nghiệp;</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17. 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18. Xây dựng cơ sở khoa học và công nghệ do Nhà nước thành lập hoặc cho phép hoạt động, bao gồm: tổ chức nghiên cứu, phát triển, dịch vụ khoa học và công nghệ; tổ chức hỗ trợ khởi nghiệp đổi mới sáng tạo; cơ sở ươm tạo công nghệ, cơ sở ươm tạo doanh nghiệp khoa học và công nghệ; công viên khoa học, công nghệ; bảo tàng khoa học; hệ thống chuẩn đo lường;</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lastRenderedPageBreak/>
        <w:t>19. 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20. Xây dựng công trình sự nghiệp về xử lý môi trường, bảo tồn đa dạng sinh học, khí tượng, thủy văn, đăng kiểm, kiểm dịch động vật, thực vật;</w:t>
      </w:r>
    </w:p>
    <w:p w:rsidR="00D26EA9" w:rsidRPr="00D26EA9" w:rsidRDefault="00D26EA9" w:rsidP="00D26EA9">
      <w:pPr>
        <w:spacing w:after="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21. Thực hiện dự án đầu tư xây dựng nhà ở xã hội, nhà ở cho lực lượng vũ trang nhân dân, trừ trường hợp thỏa thuận về nhận quyền sử dụng đất; dự án đầu tư xây dựng nhà ở công vụ; dự án đầu tư cải tạo, xây dựng lại nhà chung cư, trừ trường hợp chủ sở hữu nhà chung cư thỏa thuận chuyển nhượng quyền sử dụng đất cho chủ đầu tư để thực hiện dự án đầu tư cải tạo, xây dựng lại nhà chung cư theo quy định của</w:t>
      </w:r>
      <w:r w:rsidRPr="00D26EA9">
        <w:rPr>
          <w:rFonts w:ascii="Times New Roman" w:eastAsia="Times New Roman" w:hAnsi="Times New Roman" w:cs="Times New Roman"/>
          <w:color w:val="333333"/>
          <w:sz w:val="28"/>
          <w:szCs w:val="28"/>
          <w:bdr w:val="none" w:sz="0" w:space="0" w:color="auto" w:frame="1"/>
        </w:rPr>
        <w:t> </w:t>
      </w:r>
      <w:r w:rsidRPr="00D26EA9">
        <w:rPr>
          <w:rFonts w:ascii="Times New Roman" w:eastAsia="Times New Roman" w:hAnsi="Times New Roman" w:cs="Times New Roman"/>
          <w:color w:val="333333"/>
          <w:sz w:val="28"/>
          <w:szCs w:val="28"/>
        </w:rPr>
        <w:t>Luật Nhà ở; dự án tái định cư;</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22. Thực hiện dự án khu công nghiệp, cụm công nghiệp; khu công nghệ cao; khu nông nghiệp ứng dụng công nghệ cao; khu công nghệ thông tin tập trung; khu lâm nghiệp ứng dụng công nghệ cao; khu phi thuế quan trong khu kinh tế;</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23. Thực hiện dự án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liên tỉnh hoặc liên vùng; dự án trồng, bảo tồn gen cây thuốc để phát triển dược liệu y học cổ truyền;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24. Thực hiện hoạt động lấn biển;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25. Hoạt động khai thác khoáng sản đã được cơ quan nhà nước có thẩm quyền cấp phép, kể cả hạng mục công trình phục vụ cho việc khai thác, chế biến khoáng sản gắn với khu vực khai thác và hành lang bảo vệ an toàn cho việc khai thác mà phải thu hồi đất;</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26. Dự án vùng phụ cận các điểm kết nối giao thông và các tuyến giao thông có tiềm năng phát triển;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27. Thực hiện dự án 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 dự án khu dân cư nông thôn;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28. Nghĩa trang, nhà tang lễ, cơ sở hỏa táng, cơ sở lưu giữ tro cốt;</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29. Thực hiện dự án bố trí đất ở, đất sản xuất cho đồng bào dân tộc thiểu số để thực hiện chính sách đất đai đối với đồng bào dân tộc thiểu số theo quy định của Luật này;</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lastRenderedPageBreak/>
        <w:t>30. Xây dựng công trình, trên mặt đất phục vụ cho việc vận hành, khai thác, sử dụng công trình ngầm;</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31. Thực hiện dự án đã được Quốc hội, Thủ tướng Chính phủ chấp thuận, quyết định chủ trương đầu tư theo quy định của pháp luật;</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32. Trường hợp thu hồi đất để thực hiện dự án, công trình vì lợi ích quốc gia, công cộng không thuộc các trường hợp quy định từ khoản 1 đến khoản 31 của Điều này thì Quốc hội sửa đổi, bổ sung các trường hợp thu hồi đất của Điều này theo trình tự, thủ tục rút gọn.</w:t>
      </w:r>
    </w:p>
    <w:p w:rsidR="00D26EA9" w:rsidRPr="00D26EA9" w:rsidRDefault="00D26EA9" w:rsidP="00D26EA9">
      <w:pPr>
        <w:spacing w:after="0" w:line="288" w:lineRule="auto"/>
        <w:ind w:firstLine="720"/>
        <w:jc w:val="both"/>
        <w:textAlignment w:val="baseline"/>
        <w:outlineLvl w:val="3"/>
        <w:rPr>
          <w:rFonts w:ascii="Times New Roman" w:eastAsia="Times New Roman" w:hAnsi="Times New Roman" w:cs="Times New Roman"/>
          <w:b/>
          <w:bCs/>
          <w:color w:val="333333"/>
          <w:sz w:val="28"/>
          <w:szCs w:val="28"/>
        </w:rPr>
      </w:pPr>
      <w:r w:rsidRPr="00D26EA9">
        <w:rPr>
          <w:rFonts w:ascii="Times New Roman" w:eastAsia="Times New Roman" w:hAnsi="Times New Roman" w:cs="Times New Roman"/>
          <w:b/>
          <w:bCs/>
          <w:color w:val="333333"/>
          <w:sz w:val="28"/>
          <w:szCs w:val="28"/>
          <w:bdr w:val="none" w:sz="0" w:space="0" w:color="auto" w:frame="1"/>
        </w:rPr>
        <w:t>Căn cứ, điều kiện thu hồi đất vì mục đích quốc phòng, an ninh; phát triển kinh tế - xã hội vì lợi ích quốc gia, công cộng</w:t>
      </w:r>
    </w:p>
    <w:p w:rsidR="00D26EA9" w:rsidRPr="00D26EA9" w:rsidRDefault="00D26EA9" w:rsidP="00D26EA9">
      <w:pPr>
        <w:spacing w:after="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1. Việc thu hồi đất vì mục đích quốc phòng, an ninh; phát triển kinh tế - xã hội vì lợi ích quốc gia, công cộng phải căn cứ quy định tại</w:t>
      </w:r>
      <w:r w:rsidRPr="00D26EA9">
        <w:rPr>
          <w:rFonts w:ascii="Times New Roman" w:eastAsia="Times New Roman" w:hAnsi="Times New Roman" w:cs="Times New Roman"/>
          <w:color w:val="333333"/>
          <w:sz w:val="28"/>
          <w:szCs w:val="28"/>
          <w:bdr w:val="none" w:sz="0" w:space="0" w:color="auto" w:frame="1"/>
        </w:rPr>
        <w:t> </w:t>
      </w:r>
      <w:r w:rsidRPr="00D26EA9">
        <w:rPr>
          <w:rFonts w:ascii="Times New Roman" w:eastAsia="Times New Roman" w:hAnsi="Times New Roman" w:cs="Times New Roman"/>
          <w:color w:val="333333"/>
          <w:sz w:val="28"/>
          <w:szCs w:val="28"/>
        </w:rPr>
        <w:t>Điều 78 hoặc Điều 79 của Luật này, đồng thời phải thuộc một trong các trường hợp sau đây:</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a) Dự án có trong kế hoạch sử dụng đất hằng năm cấp huyện đã được cơ quan có thẩm quyền phê duyệt;</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b) Dự án đã có quyết định đầu tư theo quy định của pháp luật về đầu tư công, quyết định phê duyệt dự án đầu tư theo quy định của pháp luật về đầu tư theo phương thức đối tác công tư;</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c) Dự án đã có quyết định chấp thuận chủ trương đầu tư, quyết định chấp thuận chủ trương đầu tư đồng thời chấp thuận nhà đầu tư, quyết định chấp thuận nhà đầu tư theo quy định của pháp luật về đầu tư đối với dự án đầu tư thuộc thẩm quyền phê duyệt chủ trương đầu tư của Quốc hội, Thủ tướng Chính phủ;</w:t>
      </w:r>
    </w:p>
    <w:p w:rsidR="00D26EA9" w:rsidRPr="00D26EA9" w:rsidRDefault="00D26EA9" w:rsidP="00D26EA9">
      <w:pPr>
        <w:spacing w:after="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d) Có văn bản của cơ quan nhà nước có thẩm quyền quy định tại</w:t>
      </w:r>
      <w:r w:rsidRPr="00D26EA9">
        <w:rPr>
          <w:rFonts w:ascii="Times New Roman" w:eastAsia="Times New Roman" w:hAnsi="Times New Roman" w:cs="Times New Roman"/>
          <w:color w:val="333333"/>
          <w:sz w:val="28"/>
          <w:szCs w:val="28"/>
          <w:bdr w:val="none" w:sz="0" w:space="0" w:color="auto" w:frame="1"/>
        </w:rPr>
        <w:t> </w:t>
      </w:r>
      <w:r w:rsidRPr="00D26EA9">
        <w:rPr>
          <w:rFonts w:ascii="Times New Roman" w:eastAsia="Times New Roman" w:hAnsi="Times New Roman" w:cs="Times New Roman"/>
          <w:color w:val="333333"/>
          <w:sz w:val="28"/>
          <w:szCs w:val="28"/>
        </w:rPr>
        <w:t>Điều 84 của Luật này</w:t>
      </w:r>
      <w:r w:rsidRPr="00D26EA9">
        <w:rPr>
          <w:rFonts w:ascii="Times New Roman" w:eastAsia="Times New Roman" w:hAnsi="Times New Roman" w:cs="Times New Roman"/>
          <w:color w:val="333333"/>
          <w:sz w:val="28"/>
          <w:szCs w:val="28"/>
          <w:bdr w:val="none" w:sz="0" w:space="0" w:color="auto" w:frame="1"/>
        </w:rPr>
        <w:t> </w:t>
      </w:r>
      <w:r w:rsidRPr="00D26EA9">
        <w:rPr>
          <w:rFonts w:ascii="Times New Roman" w:eastAsia="Times New Roman" w:hAnsi="Times New Roman" w:cs="Times New Roman"/>
          <w:color w:val="333333"/>
          <w:sz w:val="28"/>
          <w:szCs w:val="28"/>
        </w:rPr>
        <w:t>trong trường hợp thu hồi đất liên quan đến quốc phòng, an ninh.</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2. 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w:t>
      </w:r>
    </w:p>
    <w:p w:rsidR="00D26EA9" w:rsidRPr="00D26EA9" w:rsidRDefault="00D26EA9" w:rsidP="00D26EA9">
      <w:pPr>
        <w:spacing w:before="120" w:after="12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3. Điều kiện thu hồi đất vì mục đích quốc phòng, an ninh, phát triển kinh tế - xã hội vì lợi ích quốc gia, công cộng là phải hoàn thành việc phê duyệt phương án bồi thường, hỗ trợ, tái định cư và việc bố trí tái định cư theo quy định của Luật này.</w:t>
      </w:r>
    </w:p>
    <w:p w:rsidR="00D26EA9" w:rsidRPr="00D26EA9" w:rsidRDefault="00D26EA9" w:rsidP="00D26EA9">
      <w:pPr>
        <w:spacing w:after="0" w:line="288" w:lineRule="auto"/>
        <w:ind w:firstLine="720"/>
        <w:jc w:val="both"/>
        <w:textAlignment w:val="baseline"/>
        <w:rPr>
          <w:rFonts w:ascii="Times New Roman" w:eastAsia="Times New Roman" w:hAnsi="Times New Roman" w:cs="Times New Roman"/>
          <w:color w:val="333333"/>
          <w:sz w:val="28"/>
          <w:szCs w:val="28"/>
        </w:rPr>
      </w:pPr>
      <w:r w:rsidRPr="00D26EA9">
        <w:rPr>
          <w:rFonts w:ascii="Times New Roman" w:eastAsia="Times New Roman" w:hAnsi="Times New Roman" w:cs="Times New Roman"/>
          <w:color w:val="333333"/>
          <w:sz w:val="28"/>
          <w:szCs w:val="28"/>
        </w:rPr>
        <w:t>4. Việc thu hồi đất theo quy định tại</w:t>
      </w:r>
      <w:r w:rsidRPr="00D26EA9">
        <w:rPr>
          <w:rFonts w:ascii="Times New Roman" w:eastAsia="Times New Roman" w:hAnsi="Times New Roman" w:cs="Times New Roman"/>
          <w:color w:val="333333"/>
          <w:sz w:val="28"/>
          <w:szCs w:val="28"/>
          <w:bdr w:val="none" w:sz="0" w:space="0" w:color="auto" w:frame="1"/>
        </w:rPr>
        <w:t> </w:t>
      </w:r>
      <w:r w:rsidRPr="00D26EA9">
        <w:rPr>
          <w:rFonts w:ascii="Times New Roman" w:eastAsia="Times New Roman" w:hAnsi="Times New Roman" w:cs="Times New Roman"/>
          <w:color w:val="333333"/>
          <w:sz w:val="28"/>
          <w:szCs w:val="28"/>
        </w:rPr>
        <w:t>khoản 26 và khoản 27 Điều 79 của Luật này</w:t>
      </w:r>
      <w:r w:rsidRPr="00D26EA9">
        <w:rPr>
          <w:rFonts w:ascii="Times New Roman" w:eastAsia="Times New Roman" w:hAnsi="Times New Roman" w:cs="Times New Roman"/>
          <w:color w:val="333333"/>
          <w:sz w:val="28"/>
          <w:szCs w:val="28"/>
          <w:bdr w:val="none" w:sz="0" w:space="0" w:color="auto" w:frame="1"/>
        </w:rPr>
        <w:t> </w:t>
      </w:r>
      <w:r w:rsidRPr="00D26EA9">
        <w:rPr>
          <w:rFonts w:ascii="Times New Roman" w:eastAsia="Times New Roman" w:hAnsi="Times New Roman" w:cs="Times New Roman"/>
          <w:color w:val="333333"/>
          <w:sz w:val="28"/>
          <w:szCs w:val="28"/>
        </w:rPr>
        <w:t xml:space="preserve">phải đáp ứng điều kiện quy định tại các khoản 1, 2 và 3 Điều này và để tạo quỹ </w:t>
      </w:r>
      <w:r w:rsidRPr="00D26EA9">
        <w:rPr>
          <w:rFonts w:ascii="Times New Roman" w:eastAsia="Times New Roman" w:hAnsi="Times New Roman" w:cs="Times New Roman"/>
          <w:color w:val="333333"/>
          <w:sz w:val="28"/>
          <w:szCs w:val="28"/>
        </w:rPr>
        <w:lastRenderedPageBreak/>
        <w:t>đất do Nhà nước đầu tư để quản lý, khai thác hoặc giao đất, cho thuê đất cho nhà đầu tư theo quy định của pháp luật.</w:t>
      </w:r>
    </w:p>
    <w:p w:rsidR="00AB3A75" w:rsidRPr="00D26EA9" w:rsidRDefault="00D26EA9" w:rsidP="00D26EA9">
      <w:pPr>
        <w:spacing w:line="288" w:lineRule="auto"/>
        <w:ind w:firstLine="720"/>
        <w:jc w:val="both"/>
        <w:rPr>
          <w:rFonts w:ascii="Times New Roman" w:hAnsi="Times New Roman" w:cs="Times New Roman"/>
          <w:sz w:val="28"/>
          <w:szCs w:val="28"/>
        </w:rPr>
      </w:pPr>
      <w:r w:rsidRPr="00D26EA9">
        <w:rPr>
          <w:rFonts w:ascii="Times New Roman" w:hAnsi="Times New Roman" w:cs="Times New Roman"/>
          <w:sz w:val="28"/>
          <w:szCs w:val="28"/>
        </w:rPr>
        <w:t>Cao Phong-Tổng hợp</w:t>
      </w:r>
    </w:p>
    <w:sectPr w:rsidR="00AB3A75" w:rsidRPr="00D26EA9" w:rsidSect="00D26EA9">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A9"/>
    <w:rsid w:val="00AB3A75"/>
    <w:rsid w:val="00D2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6E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6E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6E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6E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6E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6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2024-02-28T08:14:00Z</dcterms:created>
  <dcterms:modified xsi:type="dcterms:W3CDTF">2024-02-28T08:20:00Z</dcterms:modified>
</cp:coreProperties>
</file>